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</w:rPr>
        <w:t>Приложение 2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стандарту публичных консультаций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проведении оценки регулирующего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воздействия  проектов муниципальных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правовых актов                                         </w:t>
      </w:r>
    </w:p>
    <w:p>
      <w:pPr>
        <w:pStyle w:val="Normal"/>
        <w:spacing w:lineRule="auto" w:line="240"/>
        <w:ind w:left="0" w:right="0" w:firstLine="567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Форма опросного листа при проведении публичных консультаций по проекту муниципального правового акта</w:t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tbl>
      <w:tblPr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0205"/>
      </w:tblGrid>
      <w:tr>
        <w:trPr/>
        <w:tc>
          <w:tcPr>
            <w:tcW w:w="10205" w:type="dxa"/>
            <w:tcBorders/>
          </w:tcPr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вопросов в рамках проведения публичного обсуждения  (публичных консультаций) муниципальных</w:t>
            </w:r>
            <w:bookmarkStart w:id="0" w:name="_GoBack"/>
            <w:bookmarkEnd w:id="0"/>
          </w:p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правовых актов</w:t>
            </w:r>
          </w:p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ind w:firstLine="567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Пожалуйста, заполните и направьте данную форму по электронной почте:</w:t>
            </w:r>
            <w:hyperlink r:id="rId2">
              <w:r>
                <w:rPr>
                  <w:rStyle w:val="Hyperlink"/>
                  <w:rFonts w:ascii="Times New Roman" w:hAnsi="Times New Roman"/>
                  <w:sz w:val="24"/>
                  <w:szCs w:val="24"/>
                  <w:lang w:val="en-US" w:eastAsia="ru-RU"/>
                </w:rPr>
                <w:t>24547lv</w:t>
              </w:r>
              <w:r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>
                <w:rPr>
                  <w:rStyle w:val="Hyperlink"/>
                  <w:rFonts w:ascii="Times New Roman" w:hAnsi="Times New Roman"/>
                  <w:color w:val="0000FF" w:themeColor="hyperlink"/>
                  <w:sz w:val="24"/>
                  <w:szCs w:val="24"/>
                  <w:lang w:val="en-US"/>
                </w:rPr>
                <w:t>mail.ru</w:t>
              </w:r>
            </w:hyperlink>
            <w:r>
              <w:rPr>
                <w:rFonts w:ascii="Times New Roman" w:hAnsi="Times New Roman"/>
                <w:color w:val="0000FF" w:themeColor="hyperlink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ибо посредством почтовой связи:</w:t>
            </w: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243300, Брянская обл.,г.Унеча, пл.Ленина, д.1, администрация Унечского района, сектор экономического развития, каб.305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позднее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.2025г.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Информация, направленная после указанного срока либо заполненная не по форме, разработчиком не рассматривается.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ind w:firstLine="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Контактная информация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наименование организации ______________________________________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сферу деятельности организации 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Ф.И.О. контактного лица ________________________________________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номер контактного телефона 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Адрес электронной почты ______________________________________</w:t>
      </w:r>
    </w:p>
    <w:tbl>
      <w:tblPr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571"/>
      </w:tblGrid>
      <w:tr>
        <w:trPr>
          <w:trHeight w:val="397" w:hRule="atLeast"/>
        </w:trPr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1.На решение какой проблемы, на Ваш взгляд, направлено предлагаемое регулирование? Актуальна ли данная проблема сегодня?</w:t>
            </w:r>
          </w:p>
        </w:tc>
      </w:tr>
      <w:tr>
        <w:trPr>
          <w:trHeight w:val="261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2.Насколько корректно разработчик проекта муниципального правового акта определил те факторы, которые обуславливают необходимость государственного вмешательства? Насколько цель предлагаемого муниципального регулирования соотносится с  проблемой, на решение которой оно направлено? Достигнет ли, на Ваш взгляд, предлагаемое муниципальное регулирование тех целей, на которые оно направлено?</w:t>
            </w:r>
          </w:p>
        </w:tc>
      </w:tr>
      <w:tr>
        <w:trPr>
          <w:trHeight w:val="86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3.Является ли выбранный вариант решения проблемы оптимальным? Существуют ли иные варианты достижения заявленных целей муниципального регулирования? Если да, выделите те из них, которые, по Вашему мнению, были бы менее затратны и (или) более эффективны?</w:t>
            </w:r>
          </w:p>
        </w:tc>
      </w:tr>
      <w:tr>
        <w:trPr>
          <w:trHeight w:val="113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4.Какие, по Вашей оценке, субъекты предпринимательской и иной деятельности будут затронуты предлагаемым регулированием (по видам субъектов, по отраслям, количество в Вашем поселке или муниципальном районе)?</w:t>
            </w:r>
          </w:p>
        </w:tc>
      </w:tr>
      <w:tr>
        <w:trPr>
          <w:trHeight w:val="218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</w:t>
            </w:r>
          </w:p>
        </w:tc>
      </w:tr>
      <w:tr>
        <w:trPr>
          <w:trHeight w:val="197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571"/>
      </w:tblGrid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 Оцените, насколько полно и точно отражены обязанности, ответственность субъектов муниципального регулирования, а также насколько понятно прописаны административные процедуры, реализуемые ответственными исполнителями органов местного самоуправления района,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муниципальным правовым актам? Если да, укажите такие нормы и правовые акты</w:t>
            </w:r>
          </w:p>
        </w:tc>
      </w:tr>
      <w:tr>
        <w:trPr>
          <w:trHeight w:val="213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7.Существуют ли в предлагаемом муниципальном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-имеется ли смысловое противоречие с целями регулирования или существующей проблемой либо положение не способствует достижению целей регулирования;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-имеются ли технические ошибки;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-приводит ли исполнение положений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-создает ли исполнение положений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района и должностных лиц, допускает ли возможность избирательного применения норм;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-приводит ли к невозможности совершения законных действий предпринимателей или инвесторов (например, в связи с отсутствием требуемой новым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 К каким последствиям может привести принятие нового регулирования в части невозможности исполнения юридическими лицами и индивидуальными предпринимателями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</w:t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 Оцените издержки/упущенную выгоду (прямого, административного характера) субъектов предпринимательской и инвестиционной деятельности, возникающие при введении предлагаемого регулирования. Отдельно укажите временные издержки, которые понесут субъекты предпринимательской и инвестиционной деятельности как 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10.Какие, на Ваш взгляд, могут возникнуть проблемы и трудности с контролем соблюдения требований и норм, вводимых данным актом? Является ли предлагаемое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Существуют ли, на Ваш взгляд, особенности при контроле соблюдения требований вновь вводимого регулирования различными группами адресатов регулирования?</w:t>
            </w:r>
          </w:p>
        </w:tc>
      </w:tr>
      <w:tr>
        <w:trPr>
          <w:trHeight w:val="155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>
        <w:trPr>
          <w:trHeight w:val="221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 Какие, на Ваш взгляд, целесообразно применить исключения по введению регулирования в отношении отдельных групп лиц? Приведите соответствующее обоснование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13.Специальные вопросы, касающиеся конкретных положений и норм рассматриваемого проекта муниципального правового акта, отношение к которым разработчику необходимо прояснить</w:t>
            </w:r>
          </w:p>
          <w:p>
            <w:pPr>
              <w:pStyle w:val="Normal"/>
              <w:widowControl w:val="false"/>
              <w:ind w:left="567" w:hanging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567" w:gutter="0" w:header="0" w:top="709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sz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4351f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ce20d7"/>
    <w:rPr>
      <w:color w:val="0000FF" w:themeColor="hyperlink"/>
      <w:u w:val="single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24547lv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AlterOffice/3.4.0.8$Windows_X86_64 LibreOffice_project/8f3f3c847f0b8d6fea24e251d3d8ed4f23cbe23c</Application>
  <AppVersion>15.0000</AppVersion>
  <Pages>3</Pages>
  <Words>663</Words>
  <Characters>5403</Characters>
  <CharactersWithSpaces>6081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2018-05-28T12:09:00Z</dcterms:created>
  <dc:creator>Юрченко Татьяна Алексеевна</dc:creator>
  <dc:description/>
  <dc:language>ru-RU</dc:language>
  <cp:lastModifiedBy>Валентина Алексеевна Людькова</cp:lastModifiedBy>
  <cp:lastPrinted>2025-04-11T09:57:49Z</cp:lastPrinted>
  <dcterms:modified xsi:type="dcterms:W3CDTF">2025-12-01T10:24:56Z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